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82AC" w14:textId="77777777" w:rsidR="00820D9E" w:rsidRPr="002F4DF8" w:rsidRDefault="00820D9E" w:rsidP="009957F7">
      <w:pPr>
        <w:pStyle w:val="ac"/>
        <w:spacing w:line="3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123D6A">
        <w:rPr>
          <w:rFonts w:asciiTheme="minorEastAsia" w:eastAsiaTheme="minorEastAsia" w:hAnsiTheme="minorEastAsia" w:hint="eastAsia"/>
          <w:spacing w:val="200"/>
          <w:kern w:val="0"/>
          <w:sz w:val="24"/>
          <w:szCs w:val="24"/>
          <w:fitText w:val="2160" w:id="1761441793"/>
        </w:rPr>
        <w:t>事務連</w:t>
      </w:r>
      <w:r w:rsidRPr="00123D6A">
        <w:rPr>
          <w:rFonts w:asciiTheme="minorEastAsia" w:eastAsiaTheme="minorEastAsia" w:hAnsiTheme="minorEastAsia" w:hint="eastAsia"/>
          <w:kern w:val="0"/>
          <w:sz w:val="24"/>
          <w:szCs w:val="24"/>
          <w:fitText w:val="2160" w:id="1761441793"/>
        </w:rPr>
        <w:t>絡</w:t>
      </w:r>
    </w:p>
    <w:p w14:paraId="72F5F824" w14:textId="20384D70" w:rsidR="005369D3" w:rsidRPr="00820D9E" w:rsidRDefault="00004C4B" w:rsidP="005369D3">
      <w:pPr>
        <w:pStyle w:val="ac"/>
        <w:spacing w:line="3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EF77E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令和</w:t>
      </w:r>
      <w:r w:rsidR="002A28D5" w:rsidRPr="00EF77E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７</w:t>
      </w:r>
      <w:r w:rsidRPr="00EF77E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年</w:t>
      </w:r>
      <w:r w:rsidRPr="00EF77E2">
        <w:rPr>
          <w:rFonts w:asciiTheme="minorEastAsia" w:eastAsiaTheme="minorEastAsia" w:hAnsiTheme="minorEastAsia"/>
          <w:kern w:val="0"/>
          <w:sz w:val="24"/>
          <w:szCs w:val="24"/>
          <w:fitText w:val="2160" w:id="-1731128320"/>
        </w:rPr>
        <w:t>９</w:t>
      </w:r>
      <w:r w:rsidRPr="00EF77E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月</w:t>
      </w:r>
      <w:r w:rsidR="002A28D5" w:rsidRPr="00EF77E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１８</w:t>
      </w:r>
      <w:r w:rsidRPr="00EF77E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日</w:t>
      </w:r>
    </w:p>
    <w:p w14:paraId="613D805A" w14:textId="77777777" w:rsidR="00820D9E" w:rsidRPr="002F4DF8" w:rsidRDefault="00820D9E" w:rsidP="009957F7">
      <w:pPr>
        <w:pStyle w:val="ac"/>
        <w:spacing w:line="360" w:lineRule="exact"/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0F71DF87" w14:textId="2B7F066C" w:rsidR="00820D9E" w:rsidRDefault="00EF77E2" w:rsidP="00330B05">
      <w:pPr>
        <w:pStyle w:val="ac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EF77E2">
        <w:rPr>
          <w:rFonts w:asciiTheme="minorEastAsia" w:eastAsiaTheme="minorEastAsia" w:hAnsiTheme="minorEastAsia" w:hint="eastAsia"/>
          <w:sz w:val="24"/>
          <w:szCs w:val="24"/>
        </w:rPr>
        <w:t>関連団体御中</w:t>
      </w:r>
    </w:p>
    <w:p w14:paraId="1E9907ED" w14:textId="4966E01F" w:rsidR="00A17152" w:rsidRDefault="00D37BC4" w:rsidP="00A17152">
      <w:pPr>
        <w:pStyle w:val="ac"/>
        <w:spacing w:line="36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資源エネルギー庁</w:t>
      </w:r>
    </w:p>
    <w:p w14:paraId="0AB0E21A" w14:textId="372A2B2F" w:rsidR="00BB5F22" w:rsidRDefault="00BB5F22" w:rsidP="00A17152">
      <w:pPr>
        <w:pStyle w:val="ac"/>
        <w:spacing w:line="36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省エネルギー・新エネルギー部</w:t>
      </w:r>
    </w:p>
    <w:p w14:paraId="6FD1C651" w14:textId="3AD9FD9B" w:rsidR="00A17152" w:rsidRDefault="00D37BC4" w:rsidP="00A17152">
      <w:pPr>
        <w:pStyle w:val="ac"/>
        <w:spacing w:line="36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新エネルギー課</w:t>
      </w:r>
    </w:p>
    <w:p w14:paraId="57E2F07C" w14:textId="72A19841" w:rsidR="003C19C6" w:rsidRDefault="00EF77E2" w:rsidP="00A17152">
      <w:pPr>
        <w:pStyle w:val="ac"/>
        <w:spacing w:line="36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製造産業局素材産業課</w:t>
      </w:r>
    </w:p>
    <w:p w14:paraId="5DB20C9B" w14:textId="77777777" w:rsidR="00820D9E" w:rsidRDefault="00820D9E" w:rsidP="000247A3">
      <w:pPr>
        <w:pStyle w:val="ac"/>
        <w:spacing w:line="360" w:lineRule="exact"/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3101C348" w14:textId="77777777" w:rsidR="00004C4B" w:rsidRPr="002F4DF8" w:rsidRDefault="00004C4B" w:rsidP="000247A3">
      <w:pPr>
        <w:pStyle w:val="ac"/>
        <w:spacing w:line="360" w:lineRule="exact"/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129A87D4" w14:textId="461902B0" w:rsidR="002F4DF8" w:rsidRPr="002F4DF8" w:rsidRDefault="00D37BC4" w:rsidP="002F4DF8">
      <w:pPr>
        <w:pStyle w:val="ac"/>
        <w:spacing w:line="360" w:lineRule="exact"/>
        <w:jc w:val="center"/>
        <w:rPr>
          <w:rFonts w:asciiTheme="minorEastAsia" w:eastAsiaTheme="minorEastAsia" w:hAnsiTheme="minorEastAsia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再エネ賦課金減免制度</w:t>
      </w:r>
      <w:r w:rsidR="002F4DF8" w:rsidRPr="002F4DF8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の</w:t>
      </w:r>
      <w:r w:rsidR="00416495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活用と</w:t>
      </w:r>
      <w:r w:rsidR="005D09C1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申請期限</w:t>
      </w:r>
      <w:r w:rsidR="002F4DF8" w:rsidRPr="002F4DF8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について</w:t>
      </w:r>
    </w:p>
    <w:p w14:paraId="4D598A9C" w14:textId="77777777" w:rsidR="002F4DF8" w:rsidRPr="002F4DF8" w:rsidRDefault="002F4DF8" w:rsidP="002F4DF8">
      <w:pPr>
        <w:pStyle w:val="ac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14:paraId="7F275E28" w14:textId="0C86D03B" w:rsidR="002F4DF8" w:rsidRPr="002F4DF8" w:rsidRDefault="002F4DF8" w:rsidP="002F4DF8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F4DF8">
        <w:rPr>
          <w:rFonts w:asciiTheme="minorEastAsia" w:eastAsiaTheme="minorEastAsia" w:hAnsiTheme="minorEastAsia" w:hint="eastAsia"/>
          <w:sz w:val="24"/>
          <w:szCs w:val="24"/>
        </w:rPr>
        <w:t>平素より、</w:t>
      </w:r>
      <w:r w:rsidR="00D37BC4">
        <w:rPr>
          <w:rFonts w:asciiTheme="minorEastAsia" w:eastAsiaTheme="minorEastAsia" w:hAnsiTheme="minorEastAsia" w:hint="eastAsia"/>
          <w:sz w:val="24"/>
          <w:szCs w:val="24"/>
        </w:rPr>
        <w:t>再</w:t>
      </w:r>
      <w:r w:rsidR="00AA6A19">
        <w:rPr>
          <w:rFonts w:asciiTheme="minorEastAsia" w:eastAsiaTheme="minorEastAsia" w:hAnsiTheme="minorEastAsia" w:hint="eastAsia"/>
          <w:sz w:val="24"/>
          <w:szCs w:val="24"/>
        </w:rPr>
        <w:t>エネルギー政策</w:t>
      </w:r>
      <w:r w:rsidRPr="002F4DF8">
        <w:rPr>
          <w:rFonts w:asciiTheme="minorEastAsia" w:eastAsiaTheme="minorEastAsia" w:hAnsiTheme="minorEastAsia" w:hint="eastAsia"/>
          <w:sz w:val="24"/>
          <w:szCs w:val="24"/>
        </w:rPr>
        <w:t>の推進に御協力いただき、感謝申し上げます。</w:t>
      </w:r>
    </w:p>
    <w:p w14:paraId="395291D2" w14:textId="67892C26" w:rsidR="00727891" w:rsidRDefault="00727891" w:rsidP="002F4DF8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電力多消費事業者の国際競争力の維持・強化の観点から、一定の基準を満たす事業所については、経済産業大臣の認定を受けることにより、</w:t>
      </w:r>
      <w:r w:rsidR="007C1C7E">
        <w:rPr>
          <w:rFonts w:asciiTheme="minorEastAsia" w:eastAsiaTheme="minorEastAsia" w:hAnsiTheme="minorEastAsia" w:hint="eastAsia"/>
          <w:sz w:val="24"/>
          <w:szCs w:val="24"/>
        </w:rPr>
        <w:t>再エネ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賦課金の減免措置の適用を受けることができます。</w:t>
      </w:r>
    </w:p>
    <w:p w14:paraId="79349F3E" w14:textId="3707FC87" w:rsidR="0029607B" w:rsidRDefault="002A28D5" w:rsidP="007C1C7E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2025</w:t>
      </w:r>
      <w:r w:rsidR="007C1C7E">
        <w:rPr>
          <w:rFonts w:asciiTheme="minorEastAsia" w:eastAsiaTheme="minorEastAsia" w:hAnsiTheme="minorEastAsia" w:hint="eastAsia"/>
          <w:sz w:val="24"/>
          <w:szCs w:val="24"/>
        </w:rPr>
        <w:t>年度申請分（</w:t>
      </w:r>
      <w:r>
        <w:rPr>
          <w:rFonts w:asciiTheme="minorEastAsia" w:eastAsiaTheme="minorEastAsia" w:hAnsiTheme="minorEastAsia" w:hint="eastAsia"/>
          <w:sz w:val="24"/>
          <w:szCs w:val="24"/>
        </w:rPr>
        <w:t>2026</w:t>
      </w:r>
      <w:r w:rsidR="007C1C7E">
        <w:rPr>
          <w:rFonts w:asciiTheme="minorEastAsia" w:eastAsiaTheme="minorEastAsia" w:hAnsiTheme="minorEastAsia" w:hint="eastAsia"/>
          <w:sz w:val="24"/>
          <w:szCs w:val="24"/>
        </w:rPr>
        <w:t>年度適用分）の賦課金減免制度の申請については、</w:t>
      </w:r>
      <w:r w:rsidR="0029607B"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29607B">
        <w:rPr>
          <w:rFonts w:asciiTheme="minorEastAsia" w:eastAsiaTheme="minorEastAsia" w:hAnsiTheme="minorEastAsia" w:hint="eastAsia"/>
          <w:sz w:val="24"/>
          <w:szCs w:val="24"/>
        </w:rPr>
        <w:t>年11月1日（</w:t>
      </w:r>
      <w:r>
        <w:rPr>
          <w:rFonts w:asciiTheme="minorEastAsia" w:eastAsiaTheme="minorEastAsia" w:hAnsiTheme="minorEastAsia" w:hint="eastAsia"/>
          <w:sz w:val="24"/>
          <w:szCs w:val="24"/>
        </w:rPr>
        <w:t>土</w:t>
      </w:r>
      <w:r w:rsidR="0029607B">
        <w:rPr>
          <w:rFonts w:asciiTheme="minorEastAsia" w:eastAsiaTheme="minorEastAsia" w:hAnsiTheme="minorEastAsia" w:hint="eastAsia"/>
          <w:sz w:val="24"/>
          <w:szCs w:val="24"/>
        </w:rPr>
        <w:t>）より受付</w:t>
      </w:r>
      <w:r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29607B">
        <w:rPr>
          <w:rFonts w:asciiTheme="minorEastAsia" w:eastAsiaTheme="minorEastAsia" w:hAnsiTheme="minorEastAsia" w:hint="eastAsia"/>
          <w:sz w:val="24"/>
          <w:szCs w:val="24"/>
        </w:rPr>
        <w:t>開始し、</w:t>
      </w:r>
      <w:r w:rsidR="007C1C7E">
        <w:rPr>
          <w:rFonts w:asciiTheme="minorEastAsia" w:eastAsiaTheme="minorEastAsia" w:hAnsiTheme="minorEastAsia" w:hint="eastAsia"/>
          <w:sz w:val="24"/>
          <w:szCs w:val="24"/>
        </w:rPr>
        <w:t>11月30日（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7C1C7E">
        <w:rPr>
          <w:rFonts w:asciiTheme="minorEastAsia" w:eastAsiaTheme="minorEastAsia" w:hAnsiTheme="minorEastAsia" w:hint="eastAsia"/>
          <w:sz w:val="24"/>
          <w:szCs w:val="24"/>
        </w:rPr>
        <w:t>）が締切りとなっているところ、周知させていただきます。</w:t>
      </w:r>
    </w:p>
    <w:p w14:paraId="75C47A72" w14:textId="7CC3D80C" w:rsidR="007C1C7E" w:rsidRDefault="0029607B" w:rsidP="007C1C7E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なお、申請自体は11月1日（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土</w:t>
      </w:r>
      <w:r>
        <w:rPr>
          <w:rFonts w:asciiTheme="minorEastAsia" w:eastAsiaTheme="minorEastAsia" w:hAnsiTheme="minorEastAsia" w:hint="eastAsia"/>
          <w:sz w:val="24"/>
          <w:szCs w:val="24"/>
        </w:rPr>
        <w:t>）より開始しますが、</w:t>
      </w:r>
      <w:r w:rsidR="00AB2A3E">
        <w:rPr>
          <w:rFonts w:asciiTheme="minorEastAsia" w:eastAsiaTheme="minorEastAsia" w:hAnsiTheme="minorEastAsia" w:hint="eastAsia"/>
          <w:sz w:val="24"/>
          <w:szCs w:val="24"/>
        </w:rPr>
        <w:t>申請システムへの</w:t>
      </w:r>
      <w:r>
        <w:rPr>
          <w:rFonts w:asciiTheme="minorEastAsia" w:eastAsiaTheme="minorEastAsia" w:hAnsiTheme="minorEastAsia" w:hint="eastAsia"/>
          <w:sz w:val="24"/>
          <w:szCs w:val="24"/>
        </w:rPr>
        <w:t>入力は</w:t>
      </w:r>
      <w:r w:rsidR="00004C4B">
        <w:rPr>
          <w:rFonts w:asciiTheme="minorEastAsia" w:eastAsiaTheme="minorEastAsia" w:hAnsiTheme="minorEastAsia" w:hint="eastAsia"/>
          <w:sz w:val="24"/>
          <w:szCs w:val="24"/>
        </w:rPr>
        <w:t>10月1日（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水</w:t>
      </w:r>
      <w:r w:rsidR="00004C4B">
        <w:rPr>
          <w:rFonts w:asciiTheme="minorEastAsia" w:eastAsiaTheme="minorEastAsia" w:hAnsiTheme="minorEastAsia" w:hint="eastAsia"/>
          <w:sz w:val="24"/>
          <w:szCs w:val="24"/>
        </w:rPr>
        <w:t>）頃から</w:t>
      </w:r>
      <w:r>
        <w:rPr>
          <w:rFonts w:asciiTheme="minorEastAsia" w:eastAsiaTheme="minorEastAsia" w:hAnsiTheme="minorEastAsia" w:hint="eastAsia"/>
          <w:sz w:val="24"/>
          <w:szCs w:val="24"/>
        </w:rPr>
        <w:t>可能</w:t>
      </w:r>
      <w:r w:rsidR="00004C4B">
        <w:rPr>
          <w:rFonts w:asciiTheme="minorEastAsia" w:eastAsiaTheme="minorEastAsia" w:hAnsiTheme="minorEastAsia" w:hint="eastAsia"/>
          <w:sz w:val="24"/>
          <w:szCs w:val="24"/>
        </w:rPr>
        <w:t>になる予定で</w:t>
      </w:r>
      <w:r>
        <w:rPr>
          <w:rFonts w:asciiTheme="minorEastAsia" w:eastAsiaTheme="minorEastAsia" w:hAnsiTheme="minorEastAsia" w:hint="eastAsia"/>
          <w:sz w:val="24"/>
          <w:szCs w:val="24"/>
        </w:rPr>
        <w:t>すのでご活用いただけますと幸いです。</w:t>
      </w:r>
    </w:p>
    <w:p w14:paraId="3C85B29F" w14:textId="77777777" w:rsidR="000869C0" w:rsidRPr="007C1C7E" w:rsidRDefault="000869C0" w:rsidP="000869C0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1D900D76" w14:textId="29277F00" w:rsidR="009800C4" w:rsidRPr="00BB5F22" w:rsidRDefault="00DC2846" w:rsidP="00BB5F22">
      <w:pPr>
        <w:pStyle w:val="af0"/>
      </w:pPr>
      <w:r w:rsidRPr="002F4DF8">
        <w:rPr>
          <w:rFonts w:hint="eastAsia"/>
        </w:rPr>
        <w:t>記</w:t>
      </w:r>
    </w:p>
    <w:p w14:paraId="18E334BE" w14:textId="77777777" w:rsidR="00BB5F22" w:rsidRDefault="00BB5F22" w:rsidP="00BB5F22">
      <w:pPr>
        <w:pStyle w:val="ac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A613A5D" w14:textId="7B7C61C9" w:rsidR="00B12364" w:rsidRDefault="00BB5F22" w:rsidP="00BB5F22">
      <w:pPr>
        <w:pStyle w:val="ac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B5F22">
        <w:rPr>
          <w:rFonts w:asciiTheme="minorEastAsia" w:eastAsiaTheme="minorEastAsia" w:hAnsiTheme="minorEastAsia" w:hint="eastAsia"/>
          <w:sz w:val="24"/>
          <w:szCs w:val="24"/>
        </w:rPr>
        <w:t>貴団体傘下の会員企業宛てに以下の２点の依頼事項を周知願います。</w:t>
      </w:r>
    </w:p>
    <w:p w14:paraId="28C3D76A" w14:textId="77777777" w:rsidR="00BB5F22" w:rsidRPr="002F4DF8" w:rsidRDefault="00BB5F22" w:rsidP="00BB5F22">
      <w:pPr>
        <w:pStyle w:val="ac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BE94635" w14:textId="60BED18C" w:rsidR="00727891" w:rsidRPr="00727891" w:rsidRDefault="00727891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■</w:t>
      </w:r>
      <w:r>
        <w:rPr>
          <w:rFonts w:asciiTheme="minorEastAsia" w:eastAsiaTheme="minorEastAsia" w:hAnsiTheme="minorEastAsia" w:hint="eastAsia"/>
          <w:sz w:val="24"/>
          <w:szCs w:val="24"/>
        </w:rPr>
        <w:t>賦課金減免制度の申請期限のご案内（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申請締切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D12E1C7" w14:textId="772B9C7E" w:rsidR="002A28D5" w:rsidRPr="00727891" w:rsidRDefault="002A28D5" w:rsidP="002A28D5">
      <w:pPr>
        <w:pStyle w:val="ac"/>
        <w:rPr>
          <w:rFonts w:asciiTheme="minorEastAsia" w:eastAsiaTheme="minorEastAsia" w:hAnsiTheme="minorEastAsia"/>
          <w:sz w:val="24"/>
          <w:szCs w:val="24"/>
        </w:rPr>
      </w:pPr>
      <w:bookmarkStart w:id="0" w:name="_Hlk146632973"/>
      <w:bookmarkStart w:id="1" w:name="_Hlk208937457"/>
      <w:r w:rsidRPr="00727891"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(令和</w:t>
      </w: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)年度申請</w:t>
      </w:r>
      <w:r>
        <w:rPr>
          <w:rFonts w:asciiTheme="minorEastAsia" w:eastAsiaTheme="minorEastAsia" w:hAnsiTheme="minorEastAsia" w:hint="eastAsia"/>
          <w:sz w:val="24"/>
          <w:szCs w:val="24"/>
        </w:rPr>
        <w:t>分（2026(令和8)年度適用分）の申請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期間は、</w:t>
      </w:r>
    </w:p>
    <w:p w14:paraId="086C731A" w14:textId="3397C712" w:rsidR="002A28D5" w:rsidRPr="000B7E76" w:rsidRDefault="002A28D5" w:rsidP="002A28D5">
      <w:pPr>
        <w:pStyle w:val="ac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0B7E76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【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202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5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(令和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7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)年11月1日(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土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)～202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5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(令和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7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)年11月30日(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日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)23:59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まで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】</w:t>
      </w:r>
    </w:p>
    <w:p w14:paraId="43885DD3" w14:textId="60BCC266" w:rsidR="002A28D5" w:rsidRDefault="002A28D5" w:rsidP="002A28D5">
      <w:pPr>
        <w:pStyle w:val="ac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です。</w:t>
      </w:r>
      <w:bookmarkEnd w:id="0"/>
      <w:r w:rsidRPr="00727891">
        <w:rPr>
          <w:rFonts w:asciiTheme="minorEastAsia" w:eastAsiaTheme="minorEastAsia" w:hAnsiTheme="minorEastAsia" w:hint="eastAsia"/>
          <w:sz w:val="24"/>
          <w:szCs w:val="24"/>
        </w:rPr>
        <w:t>期間終了後は一切申請を受け付けることはできませんので、期限を</w:t>
      </w:r>
      <w:r>
        <w:rPr>
          <w:rFonts w:asciiTheme="minorEastAsia" w:eastAsiaTheme="minorEastAsia" w:hAnsiTheme="minorEastAsia" w:hint="eastAsia"/>
          <w:sz w:val="24"/>
          <w:szCs w:val="24"/>
        </w:rPr>
        <w:t>厳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守してください。</w:t>
      </w:r>
    </w:p>
    <w:bookmarkEnd w:id="1"/>
    <w:p w14:paraId="7264228A" w14:textId="1F1E342B" w:rsidR="00727891" w:rsidRPr="002A28D5" w:rsidRDefault="00727891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p w14:paraId="1238D91D" w14:textId="76D5BC02" w:rsidR="00727891" w:rsidRDefault="00727891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■</w:t>
      </w:r>
      <w:bookmarkStart w:id="2" w:name="_Hlk175822738"/>
      <w:r w:rsidR="00004C4B">
        <w:rPr>
          <w:rFonts w:asciiTheme="minorEastAsia" w:eastAsiaTheme="minorEastAsia" w:hAnsiTheme="minorEastAsia" w:hint="eastAsia"/>
          <w:sz w:val="24"/>
          <w:szCs w:val="24"/>
        </w:rPr>
        <w:t>再エネ賦課金減免制度の要件見直しについて</w:t>
      </w:r>
      <w:bookmarkEnd w:id="2"/>
    </w:p>
    <w:p w14:paraId="10192D74" w14:textId="0D9A74DA" w:rsidR="00004C4B" w:rsidRDefault="00004C4B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  <w:bookmarkStart w:id="3" w:name="_Hlk175822753"/>
      <w:r w:rsidRPr="00004C4B">
        <w:rPr>
          <w:rFonts w:asciiTheme="minorEastAsia" w:eastAsiaTheme="minorEastAsia" w:hAnsiTheme="minorEastAsia" w:hint="eastAsia"/>
          <w:sz w:val="24"/>
          <w:szCs w:val="24"/>
        </w:rPr>
        <w:t>再エネ賦課金の減免制度については、省エネルギー政策の強化等の動向や関係審議会（※）における検討結果を踏まえ、減免認定を受けるための要件について、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(令和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)年度申請</w:t>
      </w:r>
      <w:r>
        <w:rPr>
          <w:rFonts w:asciiTheme="minorEastAsia" w:eastAsiaTheme="minorEastAsia" w:hAnsiTheme="minorEastAsia" w:hint="eastAsia"/>
          <w:sz w:val="24"/>
          <w:szCs w:val="24"/>
        </w:rPr>
        <w:t>分（2025(令和7)年度適用分）</w:t>
      </w:r>
      <w:r w:rsidRPr="00004C4B">
        <w:rPr>
          <w:rFonts w:asciiTheme="minorEastAsia" w:eastAsiaTheme="minorEastAsia" w:hAnsiTheme="minorEastAsia" w:hint="eastAsia"/>
          <w:sz w:val="24"/>
          <w:szCs w:val="24"/>
        </w:rPr>
        <w:t>の減免制度より、見直し</w:t>
      </w:r>
      <w:r w:rsidR="002A20A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行っています。</w:t>
      </w:r>
      <w:bookmarkEnd w:id="3"/>
    </w:p>
    <w:p w14:paraId="29E8F467" w14:textId="24E3C410" w:rsidR="00004C4B" w:rsidRPr="00FF253E" w:rsidRDefault="00004C4B" w:rsidP="00727891">
      <w:pPr>
        <w:pStyle w:val="ac"/>
        <w:rPr>
          <w:rFonts w:asciiTheme="minorEastAsia" w:eastAsiaTheme="minorEastAsia" w:hAnsiTheme="minorEastAsia"/>
        </w:rPr>
      </w:pPr>
      <w:bookmarkStart w:id="4" w:name="_Hlk175822815"/>
      <w:r w:rsidRPr="00FF253E">
        <w:rPr>
          <w:rFonts w:asciiTheme="minorEastAsia" w:eastAsiaTheme="minorEastAsia" w:hAnsiTheme="minorEastAsia"/>
        </w:rPr>
        <w:t xml:space="preserve">(※) </w:t>
      </w:r>
      <w:hyperlink r:id="rId11" w:history="1">
        <w:r w:rsidRPr="00FF253E">
          <w:rPr>
            <w:rStyle w:val="ab"/>
            <w:rFonts w:asciiTheme="minorEastAsia" w:eastAsiaTheme="minorEastAsia" w:hAnsiTheme="minorEastAsia"/>
          </w:rPr>
          <w:t>https://www.meti.go.jp/shingikai/enecho/denryoku_gas/saisei_kano/066.html</w:t>
        </w:r>
      </w:hyperlink>
    </w:p>
    <w:bookmarkEnd w:id="4"/>
    <w:p w14:paraId="55267A4F" w14:textId="77777777" w:rsidR="00004C4B" w:rsidRDefault="00004C4B" w:rsidP="00727891">
      <w:pPr>
        <w:pStyle w:val="ac"/>
        <w:rPr>
          <w:rFonts w:asciiTheme="minorEastAsia" w:eastAsiaTheme="minorEastAsia" w:hAnsiTheme="minorEastAsia"/>
        </w:rPr>
      </w:pPr>
    </w:p>
    <w:p w14:paraId="480C21FA" w14:textId="77777777" w:rsidR="002A28D5" w:rsidRPr="00A4115E" w:rsidRDefault="002A28D5" w:rsidP="002A28D5">
      <w:pPr>
        <w:pStyle w:val="ac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A4115E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主な変更点</w:t>
      </w:r>
    </w:p>
    <w:p w14:paraId="1480453C" w14:textId="36CF9A0C" w:rsidR="002A28D5" w:rsidRPr="00A4115E" w:rsidRDefault="002A28D5" w:rsidP="00123D6A">
      <w:pPr>
        <w:pStyle w:val="ac"/>
        <w:ind w:left="720" w:hangingChars="300" w:hanging="720"/>
        <w:rPr>
          <w:rFonts w:asciiTheme="minorEastAsia" w:eastAsiaTheme="minorEastAsia" w:hAnsiTheme="minorEastAsia"/>
          <w:sz w:val="24"/>
          <w:szCs w:val="24"/>
        </w:rPr>
      </w:pPr>
      <w:r w:rsidRPr="00A4115E">
        <w:rPr>
          <w:rFonts w:asciiTheme="minorEastAsia" w:eastAsiaTheme="minorEastAsia" w:hAnsiTheme="minorEastAsia" w:hint="eastAsia"/>
          <w:sz w:val="24"/>
          <w:szCs w:val="24"/>
        </w:rPr>
        <w:lastRenderedPageBreak/>
        <w:t>（１）認定基準１. 原単位（電気使用量（kWh）/売上高（千円））の基準値の</w:t>
      </w:r>
      <w:r w:rsidR="00EB6D33">
        <w:rPr>
          <w:rFonts w:asciiTheme="minorEastAsia" w:eastAsiaTheme="minorEastAsia" w:hAnsiTheme="minorEastAsia" w:hint="eastAsia"/>
          <w:sz w:val="24"/>
          <w:szCs w:val="24"/>
        </w:rPr>
        <w:t>精緻化</w:t>
      </w:r>
    </w:p>
    <w:p w14:paraId="17ECBCA8" w14:textId="14A898E9" w:rsidR="002A28D5" w:rsidRPr="00A4115E" w:rsidRDefault="00EB6D33" w:rsidP="00123D6A">
      <w:pPr>
        <w:pStyle w:val="ac"/>
        <w:ind w:leftChars="200" w:left="66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・2024年度申請分より、</w:t>
      </w:r>
      <w:r w:rsidRPr="0099783B">
        <w:rPr>
          <w:rFonts w:asciiTheme="minorEastAsia" w:eastAsiaTheme="minorEastAsia" w:hAnsiTheme="minorEastAsia"/>
          <w:sz w:val="24"/>
          <w:szCs w:val="24"/>
        </w:rPr>
        <w:t>製造業の原単位平均値</w:t>
      </w:r>
      <w:r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Pr="0099783B">
        <w:rPr>
          <w:rFonts w:asciiTheme="minorEastAsia" w:eastAsiaTheme="minorEastAsia" w:hAnsiTheme="minorEastAsia"/>
          <w:sz w:val="24"/>
          <w:szCs w:val="24"/>
        </w:rPr>
        <w:t>、より精緻に実態を反映するため、0.01刻みの数値</w:t>
      </w:r>
      <w:r>
        <w:rPr>
          <w:rFonts w:asciiTheme="minorEastAsia" w:eastAsiaTheme="minorEastAsia" w:hAnsiTheme="minorEastAsia" w:hint="eastAsia"/>
          <w:sz w:val="24"/>
          <w:szCs w:val="24"/>
        </w:rPr>
        <w:t>とすることとしました。</w:t>
      </w:r>
      <w:r w:rsidR="002A28D5" w:rsidRPr="00A4115E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2A28D5" w:rsidRPr="00A4115E">
        <w:rPr>
          <w:rFonts w:asciiTheme="minorEastAsia" w:eastAsiaTheme="minorEastAsia" w:hAnsiTheme="minorEastAsia" w:hint="eastAsia"/>
          <w:sz w:val="24"/>
          <w:szCs w:val="24"/>
        </w:rPr>
        <w:t>年度適用分減免認定申請において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A28D5" w:rsidRPr="00A4115E">
        <w:rPr>
          <w:rFonts w:asciiTheme="minorEastAsia" w:eastAsiaTheme="minorEastAsia" w:hAnsiTheme="minorEastAsia" w:hint="eastAsia"/>
          <w:sz w:val="24"/>
          <w:szCs w:val="24"/>
        </w:rPr>
        <w:t>基準値は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4.96で</w:t>
      </w:r>
      <w:r w:rsidR="002A28D5" w:rsidRPr="00A4115E">
        <w:rPr>
          <w:rFonts w:asciiTheme="minorEastAsia" w:eastAsiaTheme="minorEastAsia" w:hAnsiTheme="minorEastAsia" w:hint="eastAsia"/>
          <w:sz w:val="24"/>
          <w:szCs w:val="24"/>
        </w:rPr>
        <w:t>す。</w:t>
      </w:r>
    </w:p>
    <w:p w14:paraId="700E32CC" w14:textId="77777777" w:rsidR="002A28D5" w:rsidRPr="00A4115E" w:rsidRDefault="002A28D5" w:rsidP="002A28D5">
      <w:pPr>
        <w:pStyle w:val="ac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6BBFBE08" w14:textId="77777777" w:rsidR="002A28D5" w:rsidRPr="00A4115E" w:rsidRDefault="002A28D5" w:rsidP="002A28D5">
      <w:pPr>
        <w:pStyle w:val="ac"/>
        <w:rPr>
          <w:rFonts w:asciiTheme="minorEastAsia" w:eastAsiaTheme="minorEastAsia" w:hAnsiTheme="minorEastAsia"/>
          <w:sz w:val="24"/>
          <w:szCs w:val="24"/>
        </w:rPr>
      </w:pPr>
      <w:r w:rsidRPr="00A4115E">
        <w:rPr>
          <w:rFonts w:asciiTheme="minorEastAsia" w:eastAsiaTheme="minorEastAsia" w:hAnsiTheme="minorEastAsia" w:hint="eastAsia"/>
          <w:sz w:val="24"/>
          <w:szCs w:val="24"/>
        </w:rPr>
        <w:t>（２）認定基準４-⑤. の追加</w:t>
      </w:r>
    </w:p>
    <w:p w14:paraId="3F9FB6DD" w14:textId="5A7C23F2" w:rsidR="002A28D5" w:rsidRPr="00123D6A" w:rsidRDefault="00EB6D33" w:rsidP="00123D6A">
      <w:pPr>
        <w:pStyle w:val="ac"/>
        <w:ind w:leftChars="200" w:left="66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2024年度申請分より、</w:t>
      </w:r>
      <w:r w:rsidR="002A28D5" w:rsidRPr="00A4115E">
        <w:rPr>
          <w:rFonts w:asciiTheme="minorEastAsia" w:eastAsiaTheme="minorEastAsia" w:hAnsiTheme="minorEastAsia" w:hint="eastAsia"/>
          <w:sz w:val="24"/>
          <w:szCs w:val="24"/>
        </w:rPr>
        <w:t>原単位の改善のための取組に関する状況を公表すること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が認定基準4-⑤.に追加されています</w:t>
      </w:r>
      <w:r w:rsidR="002A28D5" w:rsidRPr="00A4115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2A28D5" w:rsidRPr="002A28D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本認定基準には対応期限がある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ため、必ず「よくある質問」Q83～Q89をご確認の上、ご対応ください。</w:t>
      </w:r>
    </w:p>
    <w:p w14:paraId="2E96E7D3" w14:textId="77777777" w:rsidR="002A28D5" w:rsidRPr="00FF253E" w:rsidRDefault="002A28D5" w:rsidP="00727891">
      <w:pPr>
        <w:pStyle w:val="ac"/>
        <w:rPr>
          <w:rFonts w:asciiTheme="minorEastAsia" w:eastAsiaTheme="minorEastAsia" w:hAnsiTheme="minorEastAsia"/>
        </w:rPr>
      </w:pPr>
    </w:p>
    <w:p w14:paraId="1832E58B" w14:textId="6DA7870C" w:rsidR="00727891" w:rsidRDefault="002A28D5" w:rsidP="002A28D5">
      <w:pPr>
        <w:pStyle w:val="ac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bookmarkStart w:id="5" w:name="_Hlk175822896"/>
      <w:r>
        <w:rPr>
          <w:rFonts w:asciiTheme="minorEastAsia" w:eastAsiaTheme="minorEastAsia" w:hAnsiTheme="minorEastAsia" w:hint="eastAsia"/>
          <w:sz w:val="24"/>
          <w:szCs w:val="24"/>
        </w:rPr>
        <w:t>申請の際は、</w:t>
      </w:r>
      <w:r w:rsidR="00730936" w:rsidRPr="00730936">
        <w:rPr>
          <w:rFonts w:asciiTheme="minorEastAsia" w:eastAsiaTheme="minorEastAsia" w:hAnsiTheme="minorEastAsia" w:hint="eastAsia"/>
          <w:sz w:val="24"/>
          <w:szCs w:val="24"/>
        </w:rPr>
        <w:t>以下の</w:t>
      </w:r>
      <w:r w:rsidR="00E479AB">
        <w:rPr>
          <w:rFonts w:asciiTheme="minorEastAsia" w:eastAsiaTheme="minorEastAsia" w:hAnsiTheme="minorEastAsia" w:hint="eastAsia"/>
          <w:sz w:val="24"/>
          <w:szCs w:val="24"/>
        </w:rPr>
        <w:t>制度概要HP及び</w:t>
      </w:r>
      <w:r w:rsidR="00730936" w:rsidRPr="00730936">
        <w:rPr>
          <w:rFonts w:asciiTheme="minorEastAsia" w:eastAsiaTheme="minorEastAsia" w:hAnsiTheme="minorEastAsia" w:hint="eastAsia"/>
          <w:sz w:val="24"/>
          <w:szCs w:val="24"/>
        </w:rPr>
        <w:t>概要資料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A20A5">
        <w:rPr>
          <w:rFonts w:asciiTheme="minorEastAsia" w:eastAsiaTheme="minorEastAsia" w:hAnsiTheme="minorEastAsia" w:hint="eastAsia"/>
          <w:sz w:val="24"/>
          <w:szCs w:val="24"/>
        </w:rPr>
        <w:t>FAQ</w:t>
      </w:r>
      <w:r w:rsidR="00730936" w:rsidRPr="00730936">
        <w:rPr>
          <w:rFonts w:asciiTheme="minorEastAsia" w:eastAsiaTheme="minorEastAsia" w:hAnsiTheme="minorEastAsia" w:hint="eastAsia"/>
          <w:sz w:val="24"/>
          <w:szCs w:val="24"/>
        </w:rPr>
        <w:t>をご確認の上、</w:t>
      </w:r>
      <w:bookmarkStart w:id="6" w:name="_Hlk208937613"/>
      <w:r w:rsidRPr="00727891"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(令和</w:t>
      </w: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)年度申請</w:t>
      </w:r>
      <w:r>
        <w:rPr>
          <w:rFonts w:asciiTheme="minorEastAsia" w:eastAsiaTheme="minorEastAsia" w:hAnsiTheme="minorEastAsia" w:hint="eastAsia"/>
          <w:sz w:val="24"/>
          <w:szCs w:val="24"/>
        </w:rPr>
        <w:t>分（2026(令和8)年度適用分）</w:t>
      </w:r>
      <w:r w:rsidRPr="00004C4B">
        <w:rPr>
          <w:rFonts w:asciiTheme="minorEastAsia" w:eastAsiaTheme="minorEastAsia" w:hAnsiTheme="minorEastAsia" w:hint="eastAsia"/>
          <w:sz w:val="24"/>
          <w:szCs w:val="24"/>
        </w:rPr>
        <w:t>の</w:t>
      </w:r>
      <w:bookmarkEnd w:id="6"/>
      <w:r w:rsidR="002A20A5" w:rsidRPr="00004C4B">
        <w:rPr>
          <w:rFonts w:asciiTheme="minorEastAsia" w:eastAsiaTheme="minorEastAsia" w:hAnsiTheme="minorEastAsia" w:hint="eastAsia"/>
          <w:sz w:val="24"/>
          <w:szCs w:val="24"/>
        </w:rPr>
        <w:t>減免制度</w:t>
      </w:r>
      <w:r w:rsidR="002A20A5">
        <w:rPr>
          <w:rFonts w:asciiTheme="minorEastAsia" w:eastAsiaTheme="minorEastAsia" w:hAnsiTheme="minorEastAsia" w:hint="eastAsia"/>
          <w:sz w:val="24"/>
          <w:szCs w:val="24"/>
        </w:rPr>
        <w:t>における</w:t>
      </w:r>
      <w:r w:rsidR="00730936" w:rsidRPr="00730936">
        <w:rPr>
          <w:rFonts w:asciiTheme="minorEastAsia" w:eastAsiaTheme="minorEastAsia" w:hAnsiTheme="minorEastAsia" w:hint="eastAsia"/>
          <w:sz w:val="24"/>
          <w:szCs w:val="24"/>
        </w:rPr>
        <w:t>申請要件を</w:t>
      </w:r>
      <w:r w:rsidR="002A20A5">
        <w:rPr>
          <w:rFonts w:asciiTheme="minorEastAsia" w:eastAsiaTheme="minorEastAsia" w:hAnsiTheme="minorEastAsia" w:hint="eastAsia"/>
          <w:sz w:val="24"/>
          <w:szCs w:val="24"/>
        </w:rPr>
        <w:t>必ず</w:t>
      </w:r>
      <w:r w:rsidR="00730936" w:rsidRPr="00730936">
        <w:rPr>
          <w:rFonts w:asciiTheme="minorEastAsia" w:eastAsiaTheme="minorEastAsia" w:hAnsiTheme="minorEastAsia" w:hint="eastAsia"/>
          <w:sz w:val="24"/>
          <w:szCs w:val="24"/>
        </w:rPr>
        <w:t>ご確認ください。</w:t>
      </w:r>
    </w:p>
    <w:p w14:paraId="17413A84" w14:textId="77777777" w:rsidR="002A28D5" w:rsidRPr="002B6C5E" w:rsidRDefault="002A28D5" w:rsidP="002A28D5">
      <w:pPr>
        <w:pStyle w:val="ac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</w:p>
    <w:p w14:paraId="2ED66E4A" w14:textId="30EDD947" w:rsidR="009929AF" w:rsidRDefault="009929AF">
      <w:pPr>
        <w:pStyle w:val="ac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〔制度概要HP〕</w:t>
      </w:r>
    </w:p>
    <w:p w14:paraId="60C249A2" w14:textId="36946CCB" w:rsidR="009929AF" w:rsidRPr="009929AF" w:rsidRDefault="009929AF" w:rsidP="002B6C5E">
      <w:pPr>
        <w:pStyle w:val="ac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hyperlink r:id="rId12" w:history="1">
        <w:r w:rsidRPr="009929AF">
          <w:rPr>
            <w:rStyle w:val="ab"/>
            <w:rFonts w:asciiTheme="minorEastAsia" w:eastAsiaTheme="minorEastAsia" w:hAnsiTheme="minorEastAsia"/>
            <w:sz w:val="24"/>
            <w:szCs w:val="24"/>
          </w:rPr>
          <w:t>https://www.enecho.meti.go.jp/category/saving_and_new/saiene/kaitori/fit_nintei_genmei.html</w:t>
        </w:r>
      </w:hyperlink>
    </w:p>
    <w:p w14:paraId="2D33B9DC" w14:textId="25CB9165" w:rsidR="002A20A5" w:rsidRPr="002A20A5" w:rsidRDefault="002A20A5" w:rsidP="002B6C5E">
      <w:pPr>
        <w:pStyle w:val="ac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〔概要資料〕</w:t>
      </w:r>
    </w:p>
    <w:p w14:paraId="7F72802D" w14:textId="7DB865B2" w:rsidR="00727891" w:rsidRDefault="002A20A5" w:rsidP="002A20A5">
      <w:pPr>
        <w:pStyle w:val="ac"/>
        <w:ind w:leftChars="200" w:left="420"/>
        <w:rPr>
          <w:rFonts w:asciiTheme="minorEastAsia" w:eastAsiaTheme="minorEastAsia" w:hAnsiTheme="minorEastAsia"/>
          <w:sz w:val="24"/>
          <w:szCs w:val="24"/>
        </w:rPr>
      </w:pPr>
      <w:hyperlink r:id="rId13" w:history="1">
        <w:r w:rsidRPr="002A20A5">
          <w:rPr>
            <w:rStyle w:val="ab"/>
            <w:rFonts w:asciiTheme="minorEastAsia" w:eastAsiaTheme="minorEastAsia" w:hAnsiTheme="minorEastAsia"/>
            <w:sz w:val="24"/>
            <w:szCs w:val="24"/>
          </w:rPr>
          <w:t>https://www.enecho.meti.go.jp/category/saving_and_new/saiene/kaitori/dl/kaisei/gen_gaiyou.pdf</w:t>
        </w:r>
      </w:hyperlink>
    </w:p>
    <w:p w14:paraId="7E6FFF0D" w14:textId="3EC98671" w:rsidR="002A20A5" w:rsidRDefault="002A20A5" w:rsidP="002B6C5E">
      <w:pPr>
        <w:pStyle w:val="ac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〔FAQ〕</w:t>
      </w:r>
    </w:p>
    <w:p w14:paraId="03F38444" w14:textId="38F6E48D" w:rsidR="002A20A5" w:rsidRDefault="002A20A5" w:rsidP="002B6C5E">
      <w:pPr>
        <w:pStyle w:val="ac"/>
        <w:ind w:leftChars="200" w:left="420"/>
        <w:rPr>
          <w:rFonts w:asciiTheme="minorEastAsia" w:eastAsiaTheme="minorEastAsia" w:hAnsiTheme="minorEastAsia"/>
          <w:sz w:val="24"/>
          <w:szCs w:val="24"/>
        </w:rPr>
      </w:pPr>
      <w:hyperlink r:id="rId14" w:history="1">
        <w:r w:rsidRPr="002B2B78">
          <w:rPr>
            <w:rStyle w:val="ab"/>
            <w:rFonts w:asciiTheme="minorEastAsia" w:eastAsiaTheme="minorEastAsia" w:hAnsiTheme="minorEastAsia"/>
            <w:sz w:val="24"/>
            <w:szCs w:val="24"/>
          </w:rPr>
          <w:t>https://www.enecho.meti.go.jp/category/saving_and_new/saiene/kaitori/dl/kaisei/gen_faq.pdf</w:t>
        </w:r>
      </w:hyperlink>
    </w:p>
    <w:p w14:paraId="106B7124" w14:textId="77777777" w:rsidR="002A28D5" w:rsidRPr="002A20A5" w:rsidRDefault="002A28D5" w:rsidP="002A28D5">
      <w:pPr>
        <w:pStyle w:val="ac"/>
        <w:numPr>
          <w:ilvl w:val="0"/>
          <w:numId w:val="4"/>
        </w:numPr>
        <w:rPr>
          <w:rFonts w:asciiTheme="minorEastAsia" w:eastAsiaTheme="minorEastAsia" w:hAnsiTheme="minorEastAsia"/>
          <w:sz w:val="24"/>
          <w:szCs w:val="24"/>
        </w:rPr>
      </w:pPr>
      <w:r w:rsidRPr="00A8211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ファイルが以前の内容で表示されてしまう可能性があります。必ずキャッシュをクリアして閲覧ください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5"/>
    <w:p w14:paraId="57517776" w14:textId="77777777" w:rsidR="00BB5F22" w:rsidRPr="007C1C7E" w:rsidRDefault="00BB5F22" w:rsidP="002F4DF8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p w14:paraId="32608C2F" w14:textId="023DD58A" w:rsidR="002F4DF8" w:rsidRPr="002F4DF8" w:rsidRDefault="002F4DF8" w:rsidP="002F4DF8">
      <w:pPr>
        <w:pStyle w:val="ac"/>
        <w:rPr>
          <w:rFonts w:asciiTheme="minorEastAsia" w:eastAsiaTheme="minorEastAsia" w:hAnsiTheme="minorEastAsia"/>
          <w:sz w:val="24"/>
          <w:szCs w:val="24"/>
        </w:rPr>
      </w:pPr>
      <w:r w:rsidRPr="002F4DF8">
        <w:rPr>
          <w:rFonts w:asciiTheme="minorEastAsia" w:eastAsiaTheme="minorEastAsia" w:hAnsiTheme="minorEastAsia" w:hint="eastAsia"/>
          <w:sz w:val="24"/>
          <w:szCs w:val="24"/>
          <w:u w:val="single"/>
        </w:rPr>
        <w:t>本件の</w:t>
      </w:r>
      <w:r w:rsidR="002A28D5">
        <w:rPr>
          <w:rFonts w:asciiTheme="minorEastAsia" w:eastAsiaTheme="minorEastAsia" w:hAnsiTheme="minorEastAsia" w:hint="eastAsia"/>
          <w:sz w:val="24"/>
          <w:szCs w:val="24"/>
          <w:u w:val="single"/>
        </w:rPr>
        <w:t>お</w:t>
      </w:r>
      <w:r w:rsidRPr="002F4DF8">
        <w:rPr>
          <w:rFonts w:asciiTheme="minorEastAsia" w:eastAsiaTheme="minorEastAsia" w:hAnsiTheme="minorEastAsia" w:hint="eastAsia"/>
          <w:sz w:val="24"/>
          <w:szCs w:val="24"/>
          <w:u w:val="single"/>
        </w:rPr>
        <w:t>問合せ先</w:t>
      </w:r>
    </w:p>
    <w:p w14:paraId="3CEEB320" w14:textId="4B861EE6" w:rsidR="002F4DF8" w:rsidRDefault="009F2F5F" w:rsidP="002F4DF8">
      <w:pPr>
        <w:pStyle w:val="ac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◆</w:t>
      </w:r>
      <w:r w:rsidR="00727891">
        <w:rPr>
          <w:rFonts w:asciiTheme="minorEastAsia" w:eastAsiaTheme="minorEastAsia" w:hAnsiTheme="minorEastAsia" w:hint="eastAsia"/>
          <w:sz w:val="24"/>
          <w:szCs w:val="24"/>
        </w:rPr>
        <w:t>減免申請に係る申請全般</w:t>
      </w:r>
      <w:r w:rsidR="002F4DF8" w:rsidRPr="002F4DF8">
        <w:rPr>
          <w:rFonts w:asciiTheme="minorEastAsia" w:eastAsiaTheme="minorEastAsia" w:hAnsiTheme="minorEastAsia" w:hint="eastAsia"/>
          <w:sz w:val="24"/>
          <w:szCs w:val="24"/>
        </w:rPr>
        <w:t>について</w:t>
      </w:r>
    </w:p>
    <w:p w14:paraId="11FDD0D5" w14:textId="77777777" w:rsidR="0029607B" w:rsidRDefault="007C1C7E" w:rsidP="007C1C7E">
      <w:pPr>
        <w:pStyle w:val="ac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減免認定申請ヘルプデスク</w:t>
      </w:r>
    </w:p>
    <w:p w14:paraId="0D3757C0" w14:textId="7E87D315" w:rsidR="002A28D5" w:rsidRDefault="002A28D5" w:rsidP="002A28D5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設置期間：</w:t>
      </w:r>
      <w:bookmarkStart w:id="7" w:name="_Hlk175823397"/>
      <w:r w:rsidRPr="00727891"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日（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）～202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年1月</w:t>
      </w:r>
      <w:r>
        <w:rPr>
          <w:rFonts w:asciiTheme="minorEastAsia" w:eastAsiaTheme="minorEastAsia" w:hAnsiTheme="minorEastAsia" w:hint="eastAsia"/>
          <w:sz w:val="24"/>
          <w:szCs w:val="24"/>
        </w:rPr>
        <w:t>16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日（</w:t>
      </w:r>
      <w:r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）</w:t>
      </w:r>
      <w:bookmarkEnd w:id="7"/>
    </w:p>
    <w:p w14:paraId="1F2E0F6F" w14:textId="634429EB" w:rsidR="002A28D5" w:rsidRPr="00727891" w:rsidRDefault="002A28D5" w:rsidP="002A28D5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お問合せフォーム：https://www.fit-genmen.go.jp/genmen/ds001/entry</w:t>
      </w:r>
    </w:p>
    <w:p w14:paraId="4512DA85" w14:textId="77777777" w:rsidR="002A28D5" w:rsidRDefault="002A28D5" w:rsidP="002A28D5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電話：050-8892-6042（平日9:20～17:20）</w:t>
      </w:r>
      <w:r>
        <w:rPr>
          <w:rFonts w:asciiTheme="minorEastAsia" w:eastAsiaTheme="minorEastAsia" w:hAnsiTheme="minorEastAsia" w:hint="eastAsia"/>
          <w:sz w:val="24"/>
          <w:szCs w:val="24"/>
        </w:rPr>
        <w:t>※通話料がかかります</w:t>
      </w:r>
    </w:p>
    <w:p w14:paraId="61432F37" w14:textId="00736D36" w:rsidR="00727891" w:rsidRPr="002A28D5" w:rsidRDefault="00727891" w:rsidP="00727891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6A6694AD" w14:textId="22430A75" w:rsidR="00727891" w:rsidRPr="00727891" w:rsidRDefault="009F2F5F" w:rsidP="002F4DF8">
      <w:pPr>
        <w:pStyle w:val="ac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◆</w:t>
      </w:r>
      <w:r w:rsidR="00727891">
        <w:rPr>
          <w:rFonts w:asciiTheme="minorEastAsia" w:eastAsiaTheme="minorEastAsia" w:hAnsiTheme="minorEastAsia" w:hint="eastAsia"/>
          <w:sz w:val="24"/>
          <w:szCs w:val="24"/>
        </w:rPr>
        <w:t>減免申請</w:t>
      </w:r>
      <w:r w:rsidR="000869C0">
        <w:rPr>
          <w:rFonts w:asciiTheme="minorEastAsia" w:eastAsiaTheme="minorEastAsia" w:hAnsiTheme="minorEastAsia" w:hint="eastAsia"/>
          <w:sz w:val="24"/>
          <w:szCs w:val="24"/>
        </w:rPr>
        <w:t>の要件</w:t>
      </w:r>
      <w:r w:rsidR="00727891">
        <w:rPr>
          <w:rFonts w:asciiTheme="minorEastAsia" w:eastAsiaTheme="minorEastAsia" w:hAnsiTheme="minorEastAsia" w:hint="eastAsia"/>
          <w:sz w:val="24"/>
          <w:szCs w:val="24"/>
        </w:rPr>
        <w:t>に係るご相談について</w:t>
      </w:r>
    </w:p>
    <w:p w14:paraId="2C5ABA7A" w14:textId="69D8A05B" w:rsidR="002F4DF8" w:rsidRPr="002F4DF8" w:rsidRDefault="002F4DF8" w:rsidP="002F4DF8">
      <w:pPr>
        <w:pStyle w:val="ac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F4D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27891">
        <w:rPr>
          <w:rFonts w:asciiTheme="minorEastAsia" w:eastAsiaTheme="minorEastAsia" w:hAnsiTheme="minorEastAsia" w:hint="eastAsia"/>
          <w:sz w:val="24"/>
          <w:szCs w:val="24"/>
        </w:rPr>
        <w:t>以下の各地方経済産業局窓口一覧をご確認の上、ご連絡ください。</w:t>
      </w:r>
    </w:p>
    <w:bookmarkStart w:id="8" w:name="_Hlk175823406"/>
    <w:p w14:paraId="159A87DC" w14:textId="77777777" w:rsidR="002A28D5" w:rsidRPr="000B7E76" w:rsidRDefault="002A28D5" w:rsidP="002A28D5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Style w:val="ab"/>
          <w:rFonts w:asciiTheme="minorEastAsia" w:eastAsiaTheme="minorEastAsia" w:hAnsiTheme="minorEastAsia"/>
          <w:sz w:val="24"/>
          <w:szCs w:val="24"/>
        </w:rPr>
        <w:fldChar w:fldCharType="begin"/>
      </w:r>
      <w:r>
        <w:rPr>
          <w:rStyle w:val="ab"/>
          <w:rFonts w:asciiTheme="minorEastAsia" w:eastAsiaTheme="minorEastAsia" w:hAnsiTheme="minorEastAsia"/>
          <w:sz w:val="24"/>
          <w:szCs w:val="24"/>
        </w:rPr>
        <w:instrText>HYPERLINK "https://www.enecho.meti.go.jp/category/saving_and_new/saiene/kaitori/dl/kaisei/gen_gaiyou.pdf" \l "page=12"</w:instrText>
      </w:r>
      <w:r>
        <w:rPr>
          <w:rStyle w:val="ab"/>
          <w:rFonts w:asciiTheme="minorEastAsia" w:eastAsiaTheme="minorEastAsia" w:hAnsiTheme="minorEastAsia"/>
          <w:sz w:val="24"/>
          <w:szCs w:val="24"/>
        </w:rPr>
      </w:r>
      <w:r>
        <w:rPr>
          <w:rStyle w:val="ab"/>
          <w:rFonts w:asciiTheme="minorEastAsia" w:eastAsiaTheme="minorEastAsia" w:hAnsiTheme="minorEastAsia"/>
          <w:sz w:val="24"/>
          <w:szCs w:val="24"/>
        </w:rPr>
        <w:fldChar w:fldCharType="separate"/>
      </w:r>
      <w:r w:rsidRPr="00774D7A">
        <w:rPr>
          <w:rStyle w:val="ab"/>
          <w:rFonts w:asciiTheme="minorEastAsia" w:eastAsiaTheme="minorEastAsia" w:hAnsiTheme="minorEastAsia"/>
          <w:sz w:val="24"/>
          <w:szCs w:val="24"/>
        </w:rPr>
        <w:t>https://www.enecho.meti.go.jp/category/saving_and_new/saiene/kaitori/dl/kaisei/gen_gaiyou.pdf#page=12</w:t>
      </w:r>
      <w:bookmarkEnd w:id="8"/>
      <w:r>
        <w:rPr>
          <w:rStyle w:val="ab"/>
          <w:rFonts w:asciiTheme="minorEastAsia" w:eastAsiaTheme="minorEastAsia" w:hAnsiTheme="minorEastAsia"/>
          <w:sz w:val="24"/>
          <w:szCs w:val="24"/>
        </w:rPr>
        <w:fldChar w:fldCharType="end"/>
      </w:r>
    </w:p>
    <w:p w14:paraId="0D3A22DA" w14:textId="77777777" w:rsidR="000869C0" w:rsidRPr="002A28D5" w:rsidRDefault="000869C0" w:rsidP="00727891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1FB6A6B0" w14:textId="77777777" w:rsidR="002F4DF8" w:rsidRPr="002F4DF8" w:rsidRDefault="002F4DF8" w:rsidP="002F4DF8">
      <w:pPr>
        <w:pStyle w:val="ac"/>
        <w:jc w:val="right"/>
        <w:rPr>
          <w:rFonts w:asciiTheme="minorEastAsia" w:eastAsiaTheme="minorEastAsia" w:hAnsiTheme="minorEastAsia"/>
          <w:sz w:val="24"/>
          <w:szCs w:val="24"/>
        </w:rPr>
      </w:pPr>
      <w:r w:rsidRPr="002F4DF8">
        <w:rPr>
          <w:rFonts w:asciiTheme="minorEastAsia" w:eastAsiaTheme="minorEastAsia" w:hAnsiTheme="minorEastAsia" w:hint="eastAsia"/>
          <w:sz w:val="24"/>
          <w:szCs w:val="24"/>
        </w:rPr>
        <w:t>以　上</w:t>
      </w:r>
    </w:p>
    <w:p w14:paraId="3D257917" w14:textId="77777777" w:rsidR="009800C4" w:rsidRPr="002F4DF8" w:rsidRDefault="009800C4" w:rsidP="00DB6BDC">
      <w:pPr>
        <w:pStyle w:val="ac"/>
        <w:jc w:val="right"/>
        <w:rPr>
          <w:rFonts w:asciiTheme="minorEastAsia" w:eastAsiaTheme="minorEastAsia" w:hAnsiTheme="minorEastAsia"/>
          <w:sz w:val="24"/>
          <w:szCs w:val="24"/>
        </w:rPr>
      </w:pPr>
    </w:p>
    <w:sectPr w:rsidR="009800C4" w:rsidRPr="002F4DF8" w:rsidSect="00D1796B">
      <w:headerReference w:type="first" r:id="rId15"/>
      <w:pgSz w:w="11906" w:h="16838"/>
      <w:pgMar w:top="1276" w:right="1474" w:bottom="851" w:left="147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D8AB" w14:textId="77777777" w:rsidR="002F4DF8" w:rsidRDefault="002F4DF8" w:rsidP="003C0825">
      <w:r>
        <w:separator/>
      </w:r>
    </w:p>
  </w:endnote>
  <w:endnote w:type="continuationSeparator" w:id="0">
    <w:p w14:paraId="17BFC0A4" w14:textId="77777777" w:rsidR="002F4DF8" w:rsidRDefault="002F4DF8" w:rsidP="003C0825">
      <w:r>
        <w:continuationSeparator/>
      </w:r>
    </w:p>
  </w:endnote>
  <w:endnote w:type="continuationNotice" w:id="1">
    <w:p w14:paraId="62C75D75" w14:textId="77777777" w:rsidR="00B66B6B" w:rsidRDefault="00B66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3DED" w14:textId="77777777" w:rsidR="002F4DF8" w:rsidRDefault="002F4DF8" w:rsidP="003C0825">
      <w:r>
        <w:separator/>
      </w:r>
    </w:p>
  </w:footnote>
  <w:footnote w:type="continuationSeparator" w:id="0">
    <w:p w14:paraId="61303BD4" w14:textId="77777777" w:rsidR="002F4DF8" w:rsidRDefault="002F4DF8" w:rsidP="003C0825">
      <w:r>
        <w:continuationSeparator/>
      </w:r>
    </w:p>
  </w:footnote>
  <w:footnote w:type="continuationNotice" w:id="1">
    <w:p w14:paraId="094AEC96" w14:textId="77777777" w:rsidR="00B66B6B" w:rsidRDefault="00B66B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A58E" w14:textId="77777777" w:rsidR="002F4DF8" w:rsidRDefault="002F4DF8" w:rsidP="00234E6F">
    <w:pPr>
      <w:pStyle w:val="a3"/>
      <w:jc w:val="right"/>
    </w:pPr>
  </w:p>
  <w:p w14:paraId="700E0B74" w14:textId="77777777" w:rsidR="002F4DF8" w:rsidRPr="005B2C63" w:rsidRDefault="002F4DF8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4FC5"/>
    <w:multiLevelType w:val="hybridMultilevel"/>
    <w:tmpl w:val="3092CA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BA29E3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Courier New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F4A5D"/>
    <w:multiLevelType w:val="hybridMultilevel"/>
    <w:tmpl w:val="4FD031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BA1D43"/>
    <w:multiLevelType w:val="hybridMultilevel"/>
    <w:tmpl w:val="32D6C0D4"/>
    <w:lvl w:ilvl="0" w:tplc="9758940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E45D4C"/>
    <w:multiLevelType w:val="hybridMultilevel"/>
    <w:tmpl w:val="E63C3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850662">
    <w:abstractNumId w:val="3"/>
  </w:num>
  <w:num w:numId="2" w16cid:durableId="1063403831">
    <w:abstractNumId w:val="1"/>
  </w:num>
  <w:num w:numId="3" w16cid:durableId="2138404641">
    <w:abstractNumId w:val="0"/>
  </w:num>
  <w:num w:numId="4" w16cid:durableId="1095368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29"/>
    <w:rsid w:val="000015D2"/>
    <w:rsid w:val="000029B9"/>
    <w:rsid w:val="00004C4B"/>
    <w:rsid w:val="000062B0"/>
    <w:rsid w:val="000247A3"/>
    <w:rsid w:val="0003640A"/>
    <w:rsid w:val="00040074"/>
    <w:rsid w:val="00054414"/>
    <w:rsid w:val="000612ED"/>
    <w:rsid w:val="0007403B"/>
    <w:rsid w:val="000771F3"/>
    <w:rsid w:val="000869C0"/>
    <w:rsid w:val="0010565F"/>
    <w:rsid w:val="00106C14"/>
    <w:rsid w:val="00123D6A"/>
    <w:rsid w:val="001270B0"/>
    <w:rsid w:val="001378EC"/>
    <w:rsid w:val="00155D1A"/>
    <w:rsid w:val="001950D4"/>
    <w:rsid w:val="001B0620"/>
    <w:rsid w:val="001C0EAE"/>
    <w:rsid w:val="001C50A5"/>
    <w:rsid w:val="001D2E88"/>
    <w:rsid w:val="00200383"/>
    <w:rsid w:val="00205432"/>
    <w:rsid w:val="00210BA4"/>
    <w:rsid w:val="00213A94"/>
    <w:rsid w:val="0021753D"/>
    <w:rsid w:val="0021798D"/>
    <w:rsid w:val="00222A27"/>
    <w:rsid w:val="00234E6F"/>
    <w:rsid w:val="00241F29"/>
    <w:rsid w:val="002539DE"/>
    <w:rsid w:val="002709F3"/>
    <w:rsid w:val="0029607B"/>
    <w:rsid w:val="002A20A5"/>
    <w:rsid w:val="002A28D5"/>
    <w:rsid w:val="002B6C5E"/>
    <w:rsid w:val="002C49FA"/>
    <w:rsid w:val="002E7730"/>
    <w:rsid w:val="002F2744"/>
    <w:rsid w:val="002F4DF8"/>
    <w:rsid w:val="002F60BB"/>
    <w:rsid w:val="002F6613"/>
    <w:rsid w:val="00306230"/>
    <w:rsid w:val="003111E6"/>
    <w:rsid w:val="00330B05"/>
    <w:rsid w:val="00343872"/>
    <w:rsid w:val="00374BA6"/>
    <w:rsid w:val="00380AFB"/>
    <w:rsid w:val="003827D7"/>
    <w:rsid w:val="003911B7"/>
    <w:rsid w:val="003A1FB4"/>
    <w:rsid w:val="003C0825"/>
    <w:rsid w:val="003C19C6"/>
    <w:rsid w:val="003F4B85"/>
    <w:rsid w:val="00415A6D"/>
    <w:rsid w:val="00415E57"/>
    <w:rsid w:val="00416495"/>
    <w:rsid w:val="00417721"/>
    <w:rsid w:val="00423133"/>
    <w:rsid w:val="00425B93"/>
    <w:rsid w:val="00482008"/>
    <w:rsid w:val="00490956"/>
    <w:rsid w:val="004D5356"/>
    <w:rsid w:val="004E033B"/>
    <w:rsid w:val="00524A7A"/>
    <w:rsid w:val="005369D3"/>
    <w:rsid w:val="0054328F"/>
    <w:rsid w:val="0055146C"/>
    <w:rsid w:val="00553CC8"/>
    <w:rsid w:val="00562C9C"/>
    <w:rsid w:val="00564DE9"/>
    <w:rsid w:val="00574E90"/>
    <w:rsid w:val="00576AB1"/>
    <w:rsid w:val="005A0EAF"/>
    <w:rsid w:val="005B2C63"/>
    <w:rsid w:val="005D09C1"/>
    <w:rsid w:val="005D3E2E"/>
    <w:rsid w:val="005E024D"/>
    <w:rsid w:val="006127CA"/>
    <w:rsid w:val="00614B54"/>
    <w:rsid w:val="00621061"/>
    <w:rsid w:val="006372FA"/>
    <w:rsid w:val="00646BD7"/>
    <w:rsid w:val="00671E26"/>
    <w:rsid w:val="006747E9"/>
    <w:rsid w:val="006764DB"/>
    <w:rsid w:val="0068194D"/>
    <w:rsid w:val="00691A72"/>
    <w:rsid w:val="006B14D2"/>
    <w:rsid w:val="006B45FA"/>
    <w:rsid w:val="006C2E87"/>
    <w:rsid w:val="006C3841"/>
    <w:rsid w:val="006E0A5D"/>
    <w:rsid w:val="00704A61"/>
    <w:rsid w:val="00724294"/>
    <w:rsid w:val="00727891"/>
    <w:rsid w:val="00730936"/>
    <w:rsid w:val="00756F8B"/>
    <w:rsid w:val="007811D5"/>
    <w:rsid w:val="0079183C"/>
    <w:rsid w:val="007A7F73"/>
    <w:rsid w:val="007B05C5"/>
    <w:rsid w:val="007B4898"/>
    <w:rsid w:val="007C1C7E"/>
    <w:rsid w:val="007D67CA"/>
    <w:rsid w:val="007F13AC"/>
    <w:rsid w:val="0080263F"/>
    <w:rsid w:val="008037E0"/>
    <w:rsid w:val="0080637F"/>
    <w:rsid w:val="00820D9E"/>
    <w:rsid w:val="00823E1A"/>
    <w:rsid w:val="008351E7"/>
    <w:rsid w:val="008418C6"/>
    <w:rsid w:val="008C20AF"/>
    <w:rsid w:val="008E07DE"/>
    <w:rsid w:val="008F1A9F"/>
    <w:rsid w:val="008F4C58"/>
    <w:rsid w:val="0092335E"/>
    <w:rsid w:val="009249E7"/>
    <w:rsid w:val="00925EDC"/>
    <w:rsid w:val="0096002E"/>
    <w:rsid w:val="009741E9"/>
    <w:rsid w:val="009800C4"/>
    <w:rsid w:val="00984551"/>
    <w:rsid w:val="00984E64"/>
    <w:rsid w:val="009929AF"/>
    <w:rsid w:val="009957F7"/>
    <w:rsid w:val="009C7282"/>
    <w:rsid w:val="009F2535"/>
    <w:rsid w:val="009F2F5F"/>
    <w:rsid w:val="00A10268"/>
    <w:rsid w:val="00A14428"/>
    <w:rsid w:val="00A16E68"/>
    <w:rsid w:val="00A17152"/>
    <w:rsid w:val="00AA6A19"/>
    <w:rsid w:val="00AB2A3E"/>
    <w:rsid w:val="00AE3303"/>
    <w:rsid w:val="00AF6087"/>
    <w:rsid w:val="00B12364"/>
    <w:rsid w:val="00B16E01"/>
    <w:rsid w:val="00B2126E"/>
    <w:rsid w:val="00B407C0"/>
    <w:rsid w:val="00B66B6B"/>
    <w:rsid w:val="00B9352E"/>
    <w:rsid w:val="00BA48A2"/>
    <w:rsid w:val="00BB5F22"/>
    <w:rsid w:val="00BC3B70"/>
    <w:rsid w:val="00BF3410"/>
    <w:rsid w:val="00C019AB"/>
    <w:rsid w:val="00C02337"/>
    <w:rsid w:val="00C030AE"/>
    <w:rsid w:val="00C223C2"/>
    <w:rsid w:val="00C260B1"/>
    <w:rsid w:val="00C31D1D"/>
    <w:rsid w:val="00C36AE3"/>
    <w:rsid w:val="00C44EC3"/>
    <w:rsid w:val="00C74760"/>
    <w:rsid w:val="00C9047C"/>
    <w:rsid w:val="00C9072D"/>
    <w:rsid w:val="00CB4BDE"/>
    <w:rsid w:val="00CB59EB"/>
    <w:rsid w:val="00CE39D7"/>
    <w:rsid w:val="00CE6391"/>
    <w:rsid w:val="00D1380C"/>
    <w:rsid w:val="00D1796B"/>
    <w:rsid w:val="00D25B28"/>
    <w:rsid w:val="00D37BC4"/>
    <w:rsid w:val="00D42E5D"/>
    <w:rsid w:val="00D43A6B"/>
    <w:rsid w:val="00D47A0B"/>
    <w:rsid w:val="00D613E7"/>
    <w:rsid w:val="00D66FCC"/>
    <w:rsid w:val="00D83587"/>
    <w:rsid w:val="00D9096B"/>
    <w:rsid w:val="00D97A3E"/>
    <w:rsid w:val="00DB6BDC"/>
    <w:rsid w:val="00DC2846"/>
    <w:rsid w:val="00DC69D8"/>
    <w:rsid w:val="00DF2697"/>
    <w:rsid w:val="00E12D42"/>
    <w:rsid w:val="00E15EE3"/>
    <w:rsid w:val="00E218F5"/>
    <w:rsid w:val="00E36A14"/>
    <w:rsid w:val="00E479AB"/>
    <w:rsid w:val="00E77508"/>
    <w:rsid w:val="00E83653"/>
    <w:rsid w:val="00E97491"/>
    <w:rsid w:val="00EB6D33"/>
    <w:rsid w:val="00EE01F4"/>
    <w:rsid w:val="00EF086F"/>
    <w:rsid w:val="00EF77E2"/>
    <w:rsid w:val="00F11336"/>
    <w:rsid w:val="00F31C3B"/>
    <w:rsid w:val="00F325D8"/>
    <w:rsid w:val="00F731AD"/>
    <w:rsid w:val="00F84AA4"/>
    <w:rsid w:val="00F86DF5"/>
    <w:rsid w:val="00F95FA3"/>
    <w:rsid w:val="00FC1CC8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07336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241F29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241F2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241F29"/>
    <w:rPr>
      <w:rFonts w:ascii="Yu Gothic" w:eastAsia="Yu Gothic" w:hAnsi="Courier New" w:cs="Courier New"/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C223C2"/>
  </w:style>
  <w:style w:type="character" w:customStyle="1" w:styleId="af">
    <w:name w:val="日付 (文字)"/>
    <w:basedOn w:val="a0"/>
    <w:link w:val="ae"/>
    <w:uiPriority w:val="99"/>
    <w:semiHidden/>
    <w:rsid w:val="00C223C2"/>
  </w:style>
  <w:style w:type="paragraph" w:styleId="af0">
    <w:name w:val="Note Heading"/>
    <w:basedOn w:val="a"/>
    <w:next w:val="a"/>
    <w:link w:val="af1"/>
    <w:uiPriority w:val="99"/>
    <w:unhideWhenUsed/>
    <w:rsid w:val="00B12364"/>
    <w:pPr>
      <w:jc w:val="center"/>
    </w:pPr>
    <w:rPr>
      <w:rFonts w:asciiTheme="minorEastAsia" w:hAnsiTheme="minorEastAsia" w:cs="Courier New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B12364"/>
    <w:rPr>
      <w:rFonts w:asciiTheme="minorEastAsia" w:hAnsiTheme="minorEastAsia" w:cs="Courier New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B12364"/>
    <w:pPr>
      <w:jc w:val="right"/>
    </w:pPr>
    <w:rPr>
      <w:rFonts w:asciiTheme="minorEastAsia" w:hAnsiTheme="minorEastAsia" w:cs="Courier New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B12364"/>
    <w:rPr>
      <w:rFonts w:asciiTheme="minorEastAsia" w:hAnsiTheme="minorEastAsia" w:cs="Courier New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B407C0"/>
    <w:rPr>
      <w:color w:val="800080" w:themeColor="followedHyperlink"/>
      <w:u w:val="single"/>
    </w:rPr>
  </w:style>
  <w:style w:type="paragraph" w:styleId="af5">
    <w:name w:val="Body Text Indent"/>
    <w:basedOn w:val="a"/>
    <w:link w:val="af6"/>
    <w:rsid w:val="002F4DF8"/>
    <w:pPr>
      <w:ind w:left="240"/>
    </w:pPr>
    <w:rPr>
      <w:rFonts w:ascii="Century Schoolbook" w:eastAsia="ＭＳ ゴシック" w:hAnsi="Century Schoolbook" w:cs="Times New Roman"/>
      <w:color w:val="000000"/>
      <w:sz w:val="24"/>
    </w:rPr>
  </w:style>
  <w:style w:type="character" w:customStyle="1" w:styleId="af6">
    <w:name w:val="本文インデント (文字)"/>
    <w:basedOn w:val="a0"/>
    <w:link w:val="af5"/>
    <w:rsid w:val="002F4DF8"/>
    <w:rPr>
      <w:rFonts w:ascii="Century Schoolbook" w:eastAsia="ＭＳ ゴシック" w:hAnsi="Century Schoolbook" w:cs="Times New Roman"/>
      <w:color w:val="000000"/>
      <w:sz w:val="24"/>
    </w:rPr>
  </w:style>
  <w:style w:type="character" w:styleId="af7">
    <w:name w:val="Unresolved Mention"/>
    <w:basedOn w:val="a0"/>
    <w:uiPriority w:val="99"/>
    <w:semiHidden/>
    <w:unhideWhenUsed/>
    <w:rsid w:val="006747E9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004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99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echo.meti.go.jp/category/saving_and_new/saiene/kaitori/dl/kaisei/gen_gaiyou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cho.meti.go.jp/category/saving_and_new/saiene/kaitori/fit_nintei_genmei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ti.go.jp/shingikai/enecho/denryoku_gas/saisei_kano/066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cho.meti.go.jp/category/saving_and_new/saiene/kaitori/dl/kaisei/gen_faq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ea9c4e72403a1ec2b30e35b8ba10a0f9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8e838d018a4f3e06b194204fa166898c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321e8871-1c24-4f8a-8f1d-b9016d52d4a3" xsi:nil="true"/>
    <_x66f4__x65b0__x6642__x523b_ xmlns="321e8871-1c24-4f8a-8f1d-b9016d52d4a3" xsi:nil="true"/>
    <_Flow_SignoffStatus xmlns="321e8871-1c24-4f8a-8f1d-b9016d52d4a3" xsi:nil="true"/>
    <_x51e6__x5206__x65b9__x6cd5_ xmlns="321e8871-1c24-4f8a-8f1d-b9016d52d4a3" xsi:nil="true"/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</documentManagement>
</p:properties>
</file>

<file path=customXml/itemProps1.xml><?xml version="1.0" encoding="utf-8"?>
<ds:datastoreItem xmlns:ds="http://schemas.openxmlformats.org/officeDocument/2006/customXml" ds:itemID="{B67B59C7-AF4D-4BD8-913A-7B2C2E8C1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440DC-BC9B-45D1-BB94-C2FBA4664C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BCF5C5-C94B-424F-B8A0-16C5C0FF8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1AFE19-DB89-467A-9B84-026EC1B9C787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4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2025-09-19T04:58:00Z</dcterms:created>
  <dcterms:modified xsi:type="dcterms:W3CDTF">2025-09-19T04:58:00Z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0x01010027F5CBC09D45584B8EF473BCD079B9D7</vt:lpwstr>
  </property>
</Properties>
</file>